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CA32" w14:textId="29A8C097" w:rsidR="00DA4CC0" w:rsidRDefault="00D02A7F">
      <w:r>
        <w:rPr>
          <w:noProof/>
        </w:rPr>
        <w:drawing>
          <wp:inline distT="0" distB="0" distL="0" distR="0" wp14:anchorId="60CC181E" wp14:editId="37FD118C">
            <wp:extent cx="5730875" cy="11887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70861" w14:textId="31245026" w:rsidR="001E1D15" w:rsidRPr="00565F1E" w:rsidRDefault="000E437F" w:rsidP="00A57CC7">
      <w:pPr>
        <w:spacing w:after="120"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SQC STANDARDS</w:t>
      </w:r>
      <w:r w:rsidR="009224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REVIEW PROCESS</w:t>
      </w:r>
    </w:p>
    <w:p w14:paraId="39C84FC1" w14:textId="77777777" w:rsidR="008A7B9C" w:rsidRPr="008A7B9C" w:rsidRDefault="00CA2037" w:rsidP="008A7B9C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8A7B9C">
        <w:rPr>
          <w:rFonts w:ascii="Arial" w:hAnsi="Arial" w:cs="Arial"/>
          <w:b/>
          <w:bCs/>
        </w:rPr>
        <w:t xml:space="preserve">Purpose of document </w:t>
      </w:r>
    </w:p>
    <w:p w14:paraId="2A5B79E8" w14:textId="67ACD185" w:rsidR="00CA2037" w:rsidRPr="008A7B9C" w:rsidRDefault="00CA2037" w:rsidP="008A7B9C">
      <w:pPr>
        <w:spacing w:after="120" w:line="360" w:lineRule="auto"/>
        <w:rPr>
          <w:rFonts w:ascii="Arial" w:hAnsi="Arial" w:cs="Arial"/>
        </w:rPr>
      </w:pPr>
      <w:r w:rsidRPr="008A7B9C">
        <w:rPr>
          <w:rFonts w:ascii="Arial" w:hAnsi="Arial" w:cs="Arial"/>
        </w:rPr>
        <w:t xml:space="preserve">To </w:t>
      </w:r>
      <w:r w:rsidR="00F21C4E" w:rsidRPr="008A7B9C">
        <w:rPr>
          <w:rFonts w:ascii="Arial" w:hAnsi="Arial" w:cs="Arial"/>
        </w:rPr>
        <w:t>formalise SQC review processes in order</w:t>
      </w:r>
      <w:r w:rsidR="00CD27FF" w:rsidRPr="008A7B9C">
        <w:rPr>
          <w:rFonts w:ascii="Arial" w:hAnsi="Arial" w:cs="Arial"/>
        </w:rPr>
        <w:t xml:space="preserve"> to</w:t>
      </w:r>
      <w:r w:rsidR="00F21C4E" w:rsidRPr="008A7B9C">
        <w:rPr>
          <w:rFonts w:ascii="Arial" w:hAnsi="Arial" w:cs="Arial"/>
        </w:rPr>
        <w:t xml:space="preserve"> </w:t>
      </w:r>
      <w:r w:rsidRPr="008A7B9C">
        <w:rPr>
          <w:rFonts w:ascii="Arial" w:hAnsi="Arial" w:cs="Arial"/>
        </w:rPr>
        <w:t xml:space="preserve">maximise the efficiency </w:t>
      </w:r>
      <w:r w:rsidR="00F21C4E" w:rsidRPr="008A7B9C">
        <w:rPr>
          <w:rFonts w:ascii="Arial" w:hAnsi="Arial" w:cs="Arial"/>
        </w:rPr>
        <w:t xml:space="preserve">and </w:t>
      </w:r>
      <w:r w:rsidR="001076D9" w:rsidRPr="008A7B9C">
        <w:rPr>
          <w:rFonts w:ascii="Arial" w:hAnsi="Arial" w:cs="Arial"/>
        </w:rPr>
        <w:t xml:space="preserve">integrity </w:t>
      </w:r>
      <w:r w:rsidR="00F21C4E" w:rsidRPr="008A7B9C">
        <w:rPr>
          <w:rFonts w:ascii="Arial" w:hAnsi="Arial" w:cs="Arial"/>
        </w:rPr>
        <w:t xml:space="preserve">of </w:t>
      </w:r>
      <w:r w:rsidR="001076D9" w:rsidRPr="008A7B9C">
        <w:rPr>
          <w:rFonts w:ascii="Arial" w:hAnsi="Arial" w:cs="Arial"/>
        </w:rPr>
        <w:t xml:space="preserve">the </w:t>
      </w:r>
      <w:proofErr w:type="gramStart"/>
      <w:r w:rsidR="001076D9" w:rsidRPr="008A7B9C">
        <w:rPr>
          <w:rFonts w:ascii="Arial" w:hAnsi="Arial" w:cs="Arial"/>
        </w:rPr>
        <w:t>scheme</w:t>
      </w:r>
      <w:r w:rsidR="00F21C4E" w:rsidRPr="008A7B9C">
        <w:rPr>
          <w:rFonts w:ascii="Arial" w:hAnsi="Arial" w:cs="Arial"/>
        </w:rPr>
        <w:t xml:space="preserve">, </w:t>
      </w:r>
      <w:r w:rsidRPr="008A7B9C">
        <w:rPr>
          <w:rFonts w:ascii="Arial" w:hAnsi="Arial" w:cs="Arial"/>
        </w:rPr>
        <w:t>and</w:t>
      </w:r>
      <w:proofErr w:type="gramEnd"/>
      <w:r w:rsidRPr="008A7B9C">
        <w:rPr>
          <w:rFonts w:ascii="Arial" w:hAnsi="Arial" w:cs="Arial"/>
        </w:rPr>
        <w:t xml:space="preserve"> </w:t>
      </w:r>
      <w:r w:rsidR="00F21C4E" w:rsidRPr="008A7B9C">
        <w:rPr>
          <w:rFonts w:ascii="Arial" w:hAnsi="Arial" w:cs="Arial"/>
        </w:rPr>
        <w:t xml:space="preserve">increase engagement and </w:t>
      </w:r>
      <w:r w:rsidRPr="008A7B9C">
        <w:rPr>
          <w:rFonts w:ascii="Arial" w:hAnsi="Arial" w:cs="Arial"/>
        </w:rPr>
        <w:t xml:space="preserve">transparency </w:t>
      </w:r>
      <w:r w:rsidR="00F21C4E" w:rsidRPr="008A7B9C">
        <w:rPr>
          <w:rFonts w:ascii="Arial" w:hAnsi="Arial" w:cs="Arial"/>
        </w:rPr>
        <w:t>to members and stakeholders.</w:t>
      </w:r>
      <w:r w:rsidR="000703EE">
        <w:rPr>
          <w:rFonts w:ascii="Arial" w:hAnsi="Arial" w:cs="Arial"/>
        </w:rPr>
        <w:t xml:space="preserve">  T</w:t>
      </w:r>
      <w:r w:rsidR="000703EE" w:rsidRPr="000703EE">
        <w:rPr>
          <w:rFonts w:ascii="Arial" w:hAnsi="Arial" w:cs="Arial"/>
        </w:rPr>
        <w:t>his will include incorporating an annual review of the SQC Hazard Analysis and Critical Control Point (HACCP) system.</w:t>
      </w:r>
    </w:p>
    <w:p w14:paraId="67C63583" w14:textId="4D2A44EC" w:rsidR="000E437F" w:rsidRDefault="001E1D15" w:rsidP="00A57CC7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</w:t>
      </w:r>
    </w:p>
    <w:p w14:paraId="69A2F191" w14:textId="521E8610" w:rsidR="001E1D15" w:rsidRDefault="009F0ECF" w:rsidP="00A57CC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Scottish Quality Crops (SQC) Limited owns the SQC </w:t>
      </w:r>
      <w:r w:rsidR="00203510">
        <w:rPr>
          <w:rFonts w:ascii="Arial" w:hAnsi="Arial" w:cs="Arial"/>
        </w:rPr>
        <w:t xml:space="preserve">Assurance </w:t>
      </w:r>
      <w:r>
        <w:rPr>
          <w:rFonts w:ascii="Arial" w:hAnsi="Arial" w:cs="Arial"/>
        </w:rPr>
        <w:t xml:space="preserve">Scheme for Scottish cereal producers which </w:t>
      </w:r>
      <w:proofErr w:type="gramStart"/>
      <w:r>
        <w:rPr>
          <w:rFonts w:ascii="Arial" w:hAnsi="Arial" w:cs="Arial"/>
        </w:rPr>
        <w:t>covers</w:t>
      </w:r>
      <w:proofErr w:type="gramEnd"/>
      <w:r>
        <w:rPr>
          <w:rFonts w:ascii="Arial" w:hAnsi="Arial" w:cs="Arial"/>
        </w:rPr>
        <w:t xml:space="preserve"> the production of crops.  The Scheme has a set of documented Standards which are used as product certification standards</w:t>
      </w:r>
      <w:r w:rsidR="00A57CC7">
        <w:rPr>
          <w:rFonts w:ascii="Arial" w:hAnsi="Arial" w:cs="Arial"/>
        </w:rPr>
        <w:t>.</w:t>
      </w:r>
    </w:p>
    <w:p w14:paraId="1DB638E0" w14:textId="06B6E3EB" w:rsidR="00A57CC7" w:rsidRPr="009F0ECF" w:rsidRDefault="00A57CC7" w:rsidP="00A57CC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Members of the Scheme are required to prove compliance to the Scheme Standards through a programme of regular surveillance assessments, which may also include additional unannounced spot checks.  The assessments are delivered by a third-party Certification Body accredited to ISO 17065, which is licensed by SQC to use the Standards and provide certification.</w:t>
      </w:r>
    </w:p>
    <w:p w14:paraId="77B09AA9" w14:textId="59387D0A" w:rsidR="001E1D15" w:rsidRDefault="00017ABB" w:rsidP="00A57CC7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SQC Standards</w:t>
      </w:r>
    </w:p>
    <w:p w14:paraId="6721D773" w14:textId="35C9C187" w:rsidR="00017ABB" w:rsidRDefault="00BA3E2E" w:rsidP="00017AB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SQC Standards are designed to increase consumer and trade confidence in both home and export markets by:</w:t>
      </w:r>
    </w:p>
    <w:p w14:paraId="18121A95" w14:textId="243DDAE9" w:rsidR="00BA3E2E" w:rsidRDefault="001A706D" w:rsidP="00BA3E2E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Responding pro-actively to consumer concerns about crop production</w:t>
      </w:r>
    </w:p>
    <w:p w14:paraId="7403E420" w14:textId="539B2CCC" w:rsidR="001A706D" w:rsidRDefault="001A706D" w:rsidP="00BA3E2E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Improving food safety and meeting the requirements of the Food Safety Act (1990)</w:t>
      </w:r>
    </w:p>
    <w:p w14:paraId="54D17708" w14:textId="4B8BBB74" w:rsidR="00DC5CCC" w:rsidRPr="00361FA8" w:rsidRDefault="001A706D" w:rsidP="003E4329">
      <w:pPr>
        <w:pStyle w:val="ListParagraph"/>
        <w:numPr>
          <w:ilvl w:val="0"/>
          <w:numId w:val="3"/>
        </w:numPr>
        <w:spacing w:after="12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Addressing the environmental responsibilities of crop production.</w:t>
      </w:r>
    </w:p>
    <w:p w14:paraId="700A6102" w14:textId="43F526D0" w:rsidR="00017ABB" w:rsidRDefault="001246A4" w:rsidP="003E4329">
      <w:pPr>
        <w:pStyle w:val="ListParagraph"/>
        <w:numPr>
          <w:ilvl w:val="0"/>
          <w:numId w:val="2"/>
        </w:numPr>
        <w:spacing w:after="120" w:line="360" w:lineRule="auto"/>
        <w:ind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SQC</w:t>
      </w:r>
      <w:r w:rsidR="00F22B32">
        <w:rPr>
          <w:rFonts w:ascii="Arial" w:hAnsi="Arial" w:cs="Arial"/>
          <w:b/>
          <w:bCs/>
        </w:rPr>
        <w:t xml:space="preserve"> Standards review</w:t>
      </w:r>
      <w:r w:rsidR="00E21F01">
        <w:rPr>
          <w:rFonts w:ascii="Arial" w:hAnsi="Arial" w:cs="Arial"/>
          <w:b/>
          <w:bCs/>
        </w:rPr>
        <w:t xml:space="preserve"> process (to be implemented</w:t>
      </w:r>
      <w:r w:rsidR="007A2DA7">
        <w:rPr>
          <w:rFonts w:ascii="Arial" w:hAnsi="Arial" w:cs="Arial"/>
          <w:b/>
          <w:bCs/>
        </w:rPr>
        <w:t xml:space="preserve"> from November 2022)</w:t>
      </w:r>
    </w:p>
    <w:p w14:paraId="2BCD4E23" w14:textId="4817B063" w:rsidR="00CB2B65" w:rsidRDefault="004375F1" w:rsidP="00734FC4">
      <w:pPr>
        <w:pStyle w:val="ListParagraph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Establishment of </w:t>
      </w:r>
      <w:r w:rsidR="000C3C90">
        <w:rPr>
          <w:rFonts w:ascii="Arial" w:hAnsi="Arial" w:cs="Arial"/>
        </w:rPr>
        <w:t>SQC Standards Review Committee:</w:t>
      </w:r>
    </w:p>
    <w:p w14:paraId="4FD69F34" w14:textId="0A1B82BB" w:rsidR="000C3C90" w:rsidRDefault="00261E95" w:rsidP="00734FC4">
      <w:pPr>
        <w:pStyle w:val="ListParagraph"/>
        <w:numPr>
          <w:ilvl w:val="1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Fiona</w:t>
      </w:r>
      <w:r w:rsidR="008261E0">
        <w:rPr>
          <w:rFonts w:ascii="Arial" w:hAnsi="Arial" w:cs="Arial"/>
        </w:rPr>
        <w:t xml:space="preserve"> Burnett – SQC Technical Director</w:t>
      </w:r>
    </w:p>
    <w:p w14:paraId="5C73058A" w14:textId="32343B31" w:rsidR="008261E0" w:rsidRDefault="008261E0" w:rsidP="00734FC4">
      <w:pPr>
        <w:pStyle w:val="ListParagraph"/>
        <w:numPr>
          <w:ilvl w:val="1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Andrew Moir – SQC Chairman</w:t>
      </w:r>
    </w:p>
    <w:p w14:paraId="18CF86B8" w14:textId="2FC3EE95" w:rsidR="008261E0" w:rsidRDefault="008261E0" w:rsidP="00734FC4">
      <w:pPr>
        <w:pStyle w:val="ListParagraph"/>
        <w:numPr>
          <w:ilvl w:val="1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John Hutcheson – SQC Vice Chairman</w:t>
      </w:r>
    </w:p>
    <w:p w14:paraId="0AA49D61" w14:textId="374AA8EE" w:rsidR="008261E0" w:rsidRDefault="008261E0" w:rsidP="00734FC4">
      <w:pPr>
        <w:pStyle w:val="ListParagraph"/>
        <w:numPr>
          <w:ilvl w:val="1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Teresa Dougall – SQC Managing Director</w:t>
      </w:r>
    </w:p>
    <w:p w14:paraId="13EEBCA6" w14:textId="77777777" w:rsidR="006C3B20" w:rsidRDefault="00632FAA" w:rsidP="006C3B20">
      <w:pPr>
        <w:pStyle w:val="ListParagraph"/>
        <w:numPr>
          <w:ilvl w:val="1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FIA representative(s)</w:t>
      </w:r>
    </w:p>
    <w:p w14:paraId="67E0A222" w14:textId="2632723F" w:rsidR="00565F1E" w:rsidRPr="00CB19ED" w:rsidRDefault="00632FAA" w:rsidP="00CB19ED">
      <w:pPr>
        <w:pStyle w:val="ListParagraph"/>
        <w:numPr>
          <w:ilvl w:val="1"/>
          <w:numId w:val="6"/>
        </w:numPr>
        <w:spacing w:after="120" w:line="360" w:lineRule="auto"/>
        <w:rPr>
          <w:rFonts w:ascii="Arial" w:hAnsi="Arial" w:cs="Arial"/>
        </w:rPr>
      </w:pPr>
      <w:r w:rsidRPr="006C3B20">
        <w:rPr>
          <w:rFonts w:ascii="Arial" w:hAnsi="Arial" w:cs="Arial"/>
        </w:rPr>
        <w:lastRenderedPageBreak/>
        <w:t>Scottish Agronomy representative</w:t>
      </w:r>
    </w:p>
    <w:p w14:paraId="10189FF0" w14:textId="075B6869" w:rsidR="003164C3" w:rsidRDefault="003164C3" w:rsidP="003164C3">
      <w:pPr>
        <w:pStyle w:val="ListParagraph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Establishment of Scottish </w:t>
      </w:r>
      <w:r w:rsidR="00052A12">
        <w:rPr>
          <w:rFonts w:ascii="Arial" w:hAnsi="Arial" w:cs="Arial"/>
        </w:rPr>
        <w:t xml:space="preserve">Crops </w:t>
      </w:r>
      <w:r w:rsidR="00381749">
        <w:rPr>
          <w:rFonts w:ascii="Arial" w:hAnsi="Arial" w:cs="Arial"/>
        </w:rPr>
        <w:t>Supply Chain Strategy Hub</w:t>
      </w:r>
    </w:p>
    <w:p w14:paraId="133FE9C0" w14:textId="7F188156" w:rsidR="000C1865" w:rsidRDefault="00B64323" w:rsidP="000C1865">
      <w:pPr>
        <w:pStyle w:val="ListParagraph"/>
        <w:numPr>
          <w:ilvl w:val="1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37BD8">
        <w:rPr>
          <w:rFonts w:ascii="Arial" w:hAnsi="Arial" w:cs="Arial"/>
        </w:rPr>
        <w:t>provide an important source of communication and consultation</w:t>
      </w:r>
      <w:r w:rsidR="00C82A14">
        <w:rPr>
          <w:rFonts w:ascii="Arial" w:hAnsi="Arial" w:cs="Arial"/>
        </w:rPr>
        <w:t xml:space="preserve"> -</w:t>
      </w:r>
      <w:r w:rsidR="00C13A2C">
        <w:rPr>
          <w:rFonts w:ascii="Arial" w:hAnsi="Arial" w:cs="Arial"/>
        </w:rPr>
        <w:t xml:space="preserve"> </w:t>
      </w:r>
      <w:r w:rsidR="00137BD8">
        <w:rPr>
          <w:rFonts w:ascii="Arial" w:hAnsi="Arial" w:cs="Arial"/>
        </w:rPr>
        <w:t>acting as an interface</w:t>
      </w:r>
      <w:r w:rsidR="00A25016">
        <w:rPr>
          <w:rFonts w:ascii="Arial" w:hAnsi="Arial" w:cs="Arial"/>
        </w:rPr>
        <w:t xml:space="preserve"> between SQC and supply chain partners.</w:t>
      </w:r>
    </w:p>
    <w:p w14:paraId="5A5E494B" w14:textId="0ECC5159" w:rsidR="00395E53" w:rsidRDefault="00395E53" w:rsidP="000C1865">
      <w:pPr>
        <w:pStyle w:val="ListParagraph"/>
        <w:numPr>
          <w:ilvl w:val="1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hub should comprise of:</w:t>
      </w:r>
    </w:p>
    <w:p w14:paraId="4F597070" w14:textId="36B342CC" w:rsidR="00395E53" w:rsidRDefault="00D758D1" w:rsidP="00395E53">
      <w:pPr>
        <w:pStyle w:val="ListParagraph"/>
        <w:numPr>
          <w:ilvl w:val="2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SQC Standards Review Committee</w:t>
      </w:r>
    </w:p>
    <w:p w14:paraId="161653D2" w14:textId="216194D0" w:rsidR="00D758D1" w:rsidRDefault="00D758D1" w:rsidP="00395E53">
      <w:pPr>
        <w:pStyle w:val="ListParagraph"/>
        <w:numPr>
          <w:ilvl w:val="2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FIA Technical Team</w:t>
      </w:r>
    </w:p>
    <w:p w14:paraId="3796BBD7" w14:textId="7365A843" w:rsidR="003D608C" w:rsidRDefault="003D608C" w:rsidP="00395E53">
      <w:pPr>
        <w:pStyle w:val="ListParagraph"/>
        <w:numPr>
          <w:ilvl w:val="2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SAOS Supply Chain Development experts</w:t>
      </w:r>
    </w:p>
    <w:p w14:paraId="1DF513D1" w14:textId="7C986A47" w:rsidR="003D608C" w:rsidRDefault="003D608C" w:rsidP="00395E53">
      <w:pPr>
        <w:pStyle w:val="ListParagraph"/>
        <w:numPr>
          <w:ilvl w:val="2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Scotland Food and Drink and Knowledge Bank insight</w:t>
      </w:r>
    </w:p>
    <w:p w14:paraId="7E32137C" w14:textId="0F65922E" w:rsidR="003D608C" w:rsidRDefault="003D608C" w:rsidP="00395E53">
      <w:pPr>
        <w:pStyle w:val="ListParagraph"/>
        <w:numPr>
          <w:ilvl w:val="2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SASA (Science and Advice for Scottish Agriculture)</w:t>
      </w:r>
    </w:p>
    <w:p w14:paraId="46A59F0A" w14:textId="1F381806" w:rsidR="0031099A" w:rsidRDefault="0031099A" w:rsidP="00395E53">
      <w:pPr>
        <w:pStyle w:val="ListParagraph"/>
        <w:numPr>
          <w:ilvl w:val="2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Crop sector academia and research </w:t>
      </w:r>
      <w:proofErr w:type="gramStart"/>
      <w:r>
        <w:rPr>
          <w:rFonts w:ascii="Arial" w:hAnsi="Arial" w:cs="Arial"/>
        </w:rPr>
        <w:t xml:space="preserve">– </w:t>
      </w:r>
      <w:r w:rsidR="001076D9">
        <w:rPr>
          <w:rFonts w:ascii="Arial" w:hAnsi="Arial" w:cs="Arial"/>
        </w:rPr>
        <w:t xml:space="preserve"> SEFARI</w:t>
      </w:r>
      <w:proofErr w:type="gramEnd"/>
      <w:r w:rsidR="001076D9">
        <w:rPr>
          <w:rFonts w:ascii="Arial" w:hAnsi="Arial" w:cs="Arial"/>
        </w:rPr>
        <w:t xml:space="preserve"> institutes / HEIs </w:t>
      </w:r>
    </w:p>
    <w:p w14:paraId="2E85F4C7" w14:textId="290180DC" w:rsidR="0031099A" w:rsidRDefault="0031099A" w:rsidP="00395E53">
      <w:pPr>
        <w:pStyle w:val="ListParagraph"/>
        <w:numPr>
          <w:ilvl w:val="2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SAOS grain marketing co-ops</w:t>
      </w:r>
    </w:p>
    <w:p w14:paraId="39B9483F" w14:textId="21B3B64A" w:rsidR="001076D9" w:rsidRDefault="001076D9" w:rsidP="00395E53">
      <w:pPr>
        <w:pStyle w:val="ListParagraph"/>
        <w:numPr>
          <w:ilvl w:val="2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technical experts by invitation where specific scheme developments pertain</w:t>
      </w:r>
    </w:p>
    <w:p w14:paraId="0664F7A6" w14:textId="798B4DD2" w:rsidR="00897B4E" w:rsidRPr="006C3B20" w:rsidRDefault="00897B4E" w:rsidP="00395E53">
      <w:pPr>
        <w:pStyle w:val="ListParagraph"/>
        <w:numPr>
          <w:ilvl w:val="2"/>
          <w:numId w:val="6"/>
        </w:numPr>
        <w:spacing w:after="12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And,</w:t>
      </w:r>
      <w:proofErr w:type="gramEnd"/>
      <w:r>
        <w:rPr>
          <w:rFonts w:ascii="Arial" w:hAnsi="Arial" w:cs="Arial"/>
        </w:rPr>
        <w:t xml:space="preserve"> consideration given to </w:t>
      </w:r>
      <w:r w:rsidRPr="00897B4E">
        <w:rPr>
          <w:rFonts w:ascii="Arial" w:hAnsi="Arial" w:cs="Arial"/>
        </w:rPr>
        <w:t>grain buyers</w:t>
      </w:r>
      <w:r>
        <w:rPr>
          <w:rFonts w:ascii="Arial" w:hAnsi="Arial" w:cs="Arial"/>
        </w:rPr>
        <w:t xml:space="preserve"> </w:t>
      </w:r>
      <w:r w:rsidRPr="00897B4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97B4E">
        <w:rPr>
          <w:rFonts w:ascii="Arial" w:hAnsi="Arial" w:cs="Arial"/>
        </w:rPr>
        <w:t>UFAS</w:t>
      </w:r>
      <w:r>
        <w:rPr>
          <w:rFonts w:ascii="Arial" w:hAnsi="Arial" w:cs="Arial"/>
        </w:rPr>
        <w:t xml:space="preserve"> </w:t>
      </w:r>
      <w:r w:rsidRPr="00897B4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97B4E">
        <w:rPr>
          <w:rFonts w:ascii="Arial" w:hAnsi="Arial" w:cs="Arial"/>
        </w:rPr>
        <w:t>Maltsters</w:t>
      </w:r>
    </w:p>
    <w:p w14:paraId="5D8B4E3C" w14:textId="026CEB30" w:rsidR="00F8697D" w:rsidRDefault="008765BB" w:rsidP="00F8697D">
      <w:pPr>
        <w:pStyle w:val="ListParagraph"/>
        <w:numPr>
          <w:ilvl w:val="1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Quarterly review of </w:t>
      </w:r>
      <w:r w:rsidR="00B0647D">
        <w:rPr>
          <w:rFonts w:ascii="Arial" w:hAnsi="Arial" w:cs="Arial"/>
        </w:rPr>
        <w:t xml:space="preserve">crop </w:t>
      </w:r>
      <w:r w:rsidR="0059442D">
        <w:rPr>
          <w:rFonts w:ascii="Arial" w:hAnsi="Arial" w:cs="Arial"/>
        </w:rPr>
        <w:t xml:space="preserve">assurance </w:t>
      </w:r>
      <w:r w:rsidR="00B0647D">
        <w:rPr>
          <w:rFonts w:ascii="Arial" w:hAnsi="Arial" w:cs="Arial"/>
        </w:rPr>
        <w:t>schemes</w:t>
      </w:r>
      <w:r w:rsidR="00783F1D">
        <w:rPr>
          <w:rFonts w:ascii="Arial" w:hAnsi="Arial" w:cs="Arial"/>
        </w:rPr>
        <w:t xml:space="preserve"> to include developments </w:t>
      </w:r>
      <w:r w:rsidR="001A46F4">
        <w:rPr>
          <w:rFonts w:ascii="Arial" w:hAnsi="Arial" w:cs="Arial"/>
        </w:rPr>
        <w:t>within marketing and communications, standards consultations exercises and revisions to Scheme governance and processes</w:t>
      </w:r>
      <w:r w:rsidR="00F8697D">
        <w:rPr>
          <w:rFonts w:ascii="Arial" w:hAnsi="Arial" w:cs="Arial"/>
        </w:rPr>
        <w:t>:</w:t>
      </w:r>
    </w:p>
    <w:p w14:paraId="27CABAAB" w14:textId="30E6F9B2" w:rsidR="00F8697D" w:rsidRDefault="00C77D80" w:rsidP="00F8697D">
      <w:pPr>
        <w:pStyle w:val="ListParagraph"/>
        <w:numPr>
          <w:ilvl w:val="3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This will be undertaken by FIA</w:t>
      </w:r>
      <w:r w:rsidR="00AE63DF">
        <w:rPr>
          <w:rFonts w:ascii="Arial" w:hAnsi="Arial" w:cs="Arial"/>
        </w:rPr>
        <w:t xml:space="preserve"> who will provide a quarterly report to the SQC Standards Review Committee and Board</w:t>
      </w:r>
    </w:p>
    <w:p w14:paraId="2805E626" w14:textId="05080017" w:rsidR="00CC0AE5" w:rsidRDefault="00CC0AE5" w:rsidP="00CC0AE5">
      <w:pPr>
        <w:pStyle w:val="ListParagraph"/>
        <w:numPr>
          <w:ilvl w:val="2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Provision of an annual</w:t>
      </w:r>
      <w:r w:rsidR="00000CAC">
        <w:rPr>
          <w:rFonts w:ascii="Arial" w:hAnsi="Arial" w:cs="Arial"/>
        </w:rPr>
        <w:t xml:space="preserve"> </w:t>
      </w:r>
      <w:r w:rsidR="00710D07">
        <w:rPr>
          <w:rFonts w:ascii="Arial" w:hAnsi="Arial" w:cs="Arial"/>
        </w:rPr>
        <w:t xml:space="preserve">detailed </w:t>
      </w:r>
      <w:r w:rsidR="00000CAC">
        <w:rPr>
          <w:rFonts w:ascii="Arial" w:hAnsi="Arial" w:cs="Arial"/>
        </w:rPr>
        <w:t xml:space="preserve">report </w:t>
      </w:r>
      <w:r w:rsidR="00710D07">
        <w:rPr>
          <w:rFonts w:ascii="Arial" w:hAnsi="Arial" w:cs="Arial"/>
        </w:rPr>
        <w:t>and analysis</w:t>
      </w:r>
    </w:p>
    <w:p w14:paraId="1EF8374B" w14:textId="060FE125" w:rsidR="00710D07" w:rsidRDefault="00710D07" w:rsidP="00710D07">
      <w:pPr>
        <w:pStyle w:val="ListParagraph"/>
        <w:numPr>
          <w:ilvl w:val="3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This will be provided by FIA each June</w:t>
      </w:r>
    </w:p>
    <w:p w14:paraId="2A3D0CA1" w14:textId="666AC477" w:rsidR="009F0344" w:rsidRDefault="009F0344" w:rsidP="00710D07">
      <w:pPr>
        <w:pStyle w:val="ListParagraph"/>
        <w:numPr>
          <w:ilvl w:val="3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Summary report to be provided by SQC Managing Director, Teresa Dougall and circulated</w:t>
      </w:r>
      <w:r w:rsidR="008E56E2">
        <w:rPr>
          <w:rFonts w:ascii="Arial" w:hAnsi="Arial" w:cs="Arial"/>
        </w:rPr>
        <w:t xml:space="preserve"> to the SQC Standards Review Committee and Board</w:t>
      </w:r>
    </w:p>
    <w:p w14:paraId="035B8321" w14:textId="2785A321" w:rsidR="00B37D77" w:rsidRDefault="00B37D77" w:rsidP="00B37D77">
      <w:pPr>
        <w:pStyle w:val="ListParagraph"/>
        <w:numPr>
          <w:ilvl w:val="2"/>
          <w:numId w:val="2"/>
        </w:numPr>
        <w:spacing w:after="120" w:line="360" w:lineRule="auto"/>
        <w:rPr>
          <w:rFonts w:ascii="Arial" w:hAnsi="Arial" w:cs="Arial"/>
        </w:rPr>
      </w:pPr>
      <w:r w:rsidRPr="00CB19ED">
        <w:rPr>
          <w:rFonts w:ascii="Arial" w:hAnsi="Arial" w:cs="Arial"/>
        </w:rPr>
        <w:t>Annual meetin</w:t>
      </w:r>
      <w:r w:rsidR="008C39DC" w:rsidRPr="00CB19ED">
        <w:rPr>
          <w:rFonts w:ascii="Arial" w:hAnsi="Arial" w:cs="Arial"/>
        </w:rPr>
        <w:t>g in Ju</w:t>
      </w:r>
      <w:r w:rsidR="00196455" w:rsidRPr="00CB19ED">
        <w:rPr>
          <w:rFonts w:ascii="Arial" w:hAnsi="Arial" w:cs="Arial"/>
        </w:rPr>
        <w:t>ne</w:t>
      </w:r>
      <w:r w:rsidR="008C39DC">
        <w:rPr>
          <w:rFonts w:ascii="Arial" w:hAnsi="Arial" w:cs="Arial"/>
        </w:rPr>
        <w:t xml:space="preserve"> of the SQC Standards Review Committee</w:t>
      </w:r>
    </w:p>
    <w:p w14:paraId="2C503896" w14:textId="4A27C64C" w:rsidR="008C39DC" w:rsidRDefault="008C39DC" w:rsidP="008C39DC">
      <w:pPr>
        <w:pStyle w:val="ListParagraph"/>
        <w:numPr>
          <w:ilvl w:val="3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To review</w:t>
      </w:r>
      <w:r w:rsidR="00343258">
        <w:rPr>
          <w:rFonts w:ascii="Arial" w:hAnsi="Arial" w:cs="Arial"/>
        </w:rPr>
        <w:t xml:space="preserve"> the FIA annual report</w:t>
      </w:r>
    </w:p>
    <w:p w14:paraId="72EF1E2F" w14:textId="540ABA16" w:rsidR="00343258" w:rsidRDefault="00343258" w:rsidP="008C39DC">
      <w:pPr>
        <w:pStyle w:val="ListParagraph"/>
        <w:numPr>
          <w:ilvl w:val="3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To recommend changes to the standards / HACCP</w:t>
      </w:r>
    </w:p>
    <w:p w14:paraId="3A91CA7D" w14:textId="13BA6B53" w:rsidR="00343258" w:rsidRDefault="00343258" w:rsidP="008C39DC">
      <w:pPr>
        <w:pStyle w:val="ListParagraph"/>
        <w:numPr>
          <w:ilvl w:val="3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To discuss how recommended changes may impact growers</w:t>
      </w:r>
    </w:p>
    <w:p w14:paraId="71B41BBA" w14:textId="290009A9" w:rsidR="00AD0F8C" w:rsidRDefault="00AD0F8C" w:rsidP="008C39DC">
      <w:pPr>
        <w:pStyle w:val="ListParagraph"/>
        <w:numPr>
          <w:ilvl w:val="3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To discuss any mitigation measures which may be required to protect the integrity of the SQC Assurance Scheme (in line with proposed changes)</w:t>
      </w:r>
    </w:p>
    <w:p w14:paraId="017F6414" w14:textId="183C3E99" w:rsidR="008E56E2" w:rsidRDefault="008E56E2" w:rsidP="008C39DC">
      <w:pPr>
        <w:pStyle w:val="ListParagraph"/>
        <w:numPr>
          <w:ilvl w:val="3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To agree actions to be taken forward in line with proposed scheme changes</w:t>
      </w:r>
    </w:p>
    <w:p w14:paraId="5A3A21E3" w14:textId="57789E16" w:rsidR="008E56E2" w:rsidRDefault="00CD27FF" w:rsidP="008E56E2">
      <w:pPr>
        <w:pStyle w:val="ListParagraph"/>
        <w:numPr>
          <w:ilvl w:val="2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Annual meeting in Ju</w:t>
      </w:r>
      <w:r w:rsidR="00C13A2C">
        <w:rPr>
          <w:rFonts w:ascii="Arial" w:hAnsi="Arial" w:cs="Arial"/>
        </w:rPr>
        <w:t>ne</w:t>
      </w:r>
      <w:r w:rsidR="005930D8">
        <w:rPr>
          <w:rFonts w:ascii="Arial" w:hAnsi="Arial" w:cs="Arial"/>
        </w:rPr>
        <w:t xml:space="preserve"> (subject to proposed changes), of the SQC – Scottish Crops Supply Chain Strategy Hub</w:t>
      </w:r>
    </w:p>
    <w:p w14:paraId="6A67E8FD" w14:textId="30C70067" w:rsidR="005930D8" w:rsidRDefault="00196332" w:rsidP="00196332">
      <w:pPr>
        <w:pStyle w:val="ListParagraph"/>
        <w:numPr>
          <w:ilvl w:val="3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To discuss proposed changes and impact</w:t>
      </w:r>
    </w:p>
    <w:p w14:paraId="5D673BFE" w14:textId="0EF79FB6" w:rsidR="00196332" w:rsidRPr="00CB19ED" w:rsidRDefault="00196332" w:rsidP="00196332">
      <w:pPr>
        <w:pStyle w:val="ListParagraph"/>
        <w:numPr>
          <w:ilvl w:val="3"/>
          <w:numId w:val="2"/>
        </w:numPr>
        <w:spacing w:after="120" w:line="360" w:lineRule="auto"/>
        <w:rPr>
          <w:rFonts w:ascii="Arial" w:hAnsi="Arial" w:cs="Arial"/>
        </w:rPr>
      </w:pPr>
      <w:r w:rsidRPr="00CB19ED">
        <w:rPr>
          <w:rFonts w:ascii="Arial" w:hAnsi="Arial" w:cs="Arial"/>
        </w:rPr>
        <w:t>To agree mitigation measures</w:t>
      </w:r>
      <w:r w:rsidR="00556DF0" w:rsidRPr="00CB19ED">
        <w:rPr>
          <w:rFonts w:ascii="Arial" w:hAnsi="Arial" w:cs="Arial"/>
        </w:rPr>
        <w:t>, consultation requirements</w:t>
      </w:r>
      <w:r w:rsidRPr="00CB19ED">
        <w:rPr>
          <w:rFonts w:ascii="Arial" w:hAnsi="Arial" w:cs="Arial"/>
        </w:rPr>
        <w:t xml:space="preserve"> and actions to be taken forward</w:t>
      </w:r>
    </w:p>
    <w:p w14:paraId="4CB6B4E0" w14:textId="32F33DBF" w:rsidR="00CA5199" w:rsidRDefault="00873DC0" w:rsidP="00873DC0">
      <w:pPr>
        <w:pStyle w:val="ListParagraph"/>
        <w:numPr>
          <w:ilvl w:val="2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Adoption of communication measures to </w:t>
      </w:r>
      <w:r w:rsidR="005B2DE1">
        <w:rPr>
          <w:rFonts w:ascii="Arial" w:hAnsi="Arial" w:cs="Arial"/>
        </w:rPr>
        <w:t>growers and stakeholders in terms of proposed changes</w:t>
      </w:r>
    </w:p>
    <w:p w14:paraId="3894A154" w14:textId="27842C95" w:rsidR="00D01D88" w:rsidRDefault="00D01D88" w:rsidP="00873DC0">
      <w:pPr>
        <w:pStyle w:val="ListParagraph"/>
        <w:numPr>
          <w:ilvl w:val="2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SQC</w:t>
      </w:r>
      <w:r w:rsidR="008D7DDA">
        <w:rPr>
          <w:rFonts w:ascii="Arial" w:hAnsi="Arial" w:cs="Arial"/>
        </w:rPr>
        <w:t xml:space="preserve"> refine standards and finalise for SQC Board approval</w:t>
      </w:r>
    </w:p>
    <w:p w14:paraId="7C1D7766" w14:textId="1DB02F0A" w:rsidR="005B2DE1" w:rsidRDefault="005B2DE1" w:rsidP="00873DC0">
      <w:pPr>
        <w:pStyle w:val="ListParagraph"/>
        <w:numPr>
          <w:ilvl w:val="2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Production and distribution of Standards / HACCP </w:t>
      </w:r>
      <w:r w:rsidR="0061728E">
        <w:rPr>
          <w:rFonts w:ascii="Arial" w:hAnsi="Arial" w:cs="Arial"/>
        </w:rPr>
        <w:t>by FIA</w:t>
      </w:r>
    </w:p>
    <w:p w14:paraId="00892D65" w14:textId="25C9688C" w:rsidR="00D65FF8" w:rsidRPr="00D65FF8" w:rsidRDefault="002A05EC" w:rsidP="002A05EC">
      <w:pPr>
        <w:spacing w:after="120" w:line="360" w:lineRule="auto"/>
        <w:ind w:left="3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BC809A" wp14:editId="6C9E6132">
            <wp:extent cx="4048125" cy="7086600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FF8" w:rsidRPr="00D65FF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B32C" w14:textId="77777777" w:rsidR="004E1CD5" w:rsidRDefault="004E1CD5" w:rsidP="001436BF">
      <w:pPr>
        <w:spacing w:after="0" w:line="240" w:lineRule="auto"/>
      </w:pPr>
      <w:r>
        <w:separator/>
      </w:r>
    </w:p>
  </w:endnote>
  <w:endnote w:type="continuationSeparator" w:id="0">
    <w:p w14:paraId="4E980844" w14:textId="77777777" w:rsidR="004E1CD5" w:rsidRDefault="004E1CD5" w:rsidP="0014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5E95" w14:textId="617F7F07" w:rsidR="001436BF" w:rsidRDefault="00694F7C">
    <w:pPr>
      <w:pStyle w:val="Footer"/>
    </w:pPr>
    <w:r>
      <w:t>October</w:t>
    </w:r>
    <w:r w:rsidR="001436BF">
      <w:t xml:space="preserve"> 2022</w:t>
    </w:r>
  </w:p>
  <w:p w14:paraId="49DD50D5" w14:textId="77777777" w:rsidR="001436BF" w:rsidRDefault="00143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FC71" w14:textId="77777777" w:rsidR="004E1CD5" w:rsidRDefault="004E1CD5" w:rsidP="001436BF">
      <w:pPr>
        <w:spacing w:after="0" w:line="240" w:lineRule="auto"/>
      </w:pPr>
      <w:r>
        <w:separator/>
      </w:r>
    </w:p>
  </w:footnote>
  <w:footnote w:type="continuationSeparator" w:id="0">
    <w:p w14:paraId="761B627E" w14:textId="77777777" w:rsidR="004E1CD5" w:rsidRDefault="004E1CD5" w:rsidP="0014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367C"/>
    <w:multiLevelType w:val="hybridMultilevel"/>
    <w:tmpl w:val="E8548020"/>
    <w:lvl w:ilvl="0" w:tplc="8576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557AC"/>
    <w:multiLevelType w:val="hybridMultilevel"/>
    <w:tmpl w:val="45E0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133E"/>
    <w:multiLevelType w:val="hybridMultilevel"/>
    <w:tmpl w:val="E188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0849"/>
    <w:multiLevelType w:val="hybridMultilevel"/>
    <w:tmpl w:val="199E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0C28"/>
    <w:multiLevelType w:val="hybridMultilevel"/>
    <w:tmpl w:val="F8B2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C453F"/>
    <w:multiLevelType w:val="hybridMultilevel"/>
    <w:tmpl w:val="BA388D66"/>
    <w:lvl w:ilvl="0" w:tplc="D6E84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8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4293254">
    <w:abstractNumId w:val="0"/>
  </w:num>
  <w:num w:numId="2" w16cid:durableId="1103303072">
    <w:abstractNumId w:val="5"/>
  </w:num>
  <w:num w:numId="3" w16cid:durableId="1479952981">
    <w:abstractNumId w:val="3"/>
  </w:num>
  <w:num w:numId="4" w16cid:durableId="893584002">
    <w:abstractNumId w:val="4"/>
  </w:num>
  <w:num w:numId="5" w16cid:durableId="1060134853">
    <w:abstractNumId w:val="2"/>
  </w:num>
  <w:num w:numId="6" w16cid:durableId="1955405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7F"/>
    <w:rsid w:val="00000CAC"/>
    <w:rsid w:val="00017ABB"/>
    <w:rsid w:val="000314C1"/>
    <w:rsid w:val="000503FB"/>
    <w:rsid w:val="00052A12"/>
    <w:rsid w:val="00060741"/>
    <w:rsid w:val="00064FDF"/>
    <w:rsid w:val="000703EE"/>
    <w:rsid w:val="0008533B"/>
    <w:rsid w:val="000C1865"/>
    <w:rsid w:val="000C3C90"/>
    <w:rsid w:val="000E3F69"/>
    <w:rsid w:val="000E437F"/>
    <w:rsid w:val="001076D9"/>
    <w:rsid w:val="0012285A"/>
    <w:rsid w:val="001246A4"/>
    <w:rsid w:val="00137BD8"/>
    <w:rsid w:val="001436BF"/>
    <w:rsid w:val="00196332"/>
    <w:rsid w:val="00196455"/>
    <w:rsid w:val="001A40F3"/>
    <w:rsid w:val="001A46F4"/>
    <w:rsid w:val="001A5FF1"/>
    <w:rsid w:val="001A706D"/>
    <w:rsid w:val="001B064A"/>
    <w:rsid w:val="001E1D15"/>
    <w:rsid w:val="002000DC"/>
    <w:rsid w:val="00203510"/>
    <w:rsid w:val="00212381"/>
    <w:rsid w:val="00261E95"/>
    <w:rsid w:val="002A05EC"/>
    <w:rsid w:val="0031099A"/>
    <w:rsid w:val="00311558"/>
    <w:rsid w:val="003164C3"/>
    <w:rsid w:val="00343258"/>
    <w:rsid w:val="00361FA8"/>
    <w:rsid w:val="00381749"/>
    <w:rsid w:val="00395E53"/>
    <w:rsid w:val="003B04FD"/>
    <w:rsid w:val="003B55B0"/>
    <w:rsid w:val="003C43BD"/>
    <w:rsid w:val="003C491D"/>
    <w:rsid w:val="003D608C"/>
    <w:rsid w:val="003E4329"/>
    <w:rsid w:val="00404170"/>
    <w:rsid w:val="00425E5C"/>
    <w:rsid w:val="004375F1"/>
    <w:rsid w:val="0048230B"/>
    <w:rsid w:val="004A7590"/>
    <w:rsid w:val="004B3E71"/>
    <w:rsid w:val="004B6D83"/>
    <w:rsid w:val="004E1CD5"/>
    <w:rsid w:val="0051255B"/>
    <w:rsid w:val="00516062"/>
    <w:rsid w:val="005250E7"/>
    <w:rsid w:val="00544C4E"/>
    <w:rsid w:val="00556DF0"/>
    <w:rsid w:val="00565F1E"/>
    <w:rsid w:val="005930D8"/>
    <w:rsid w:val="0059442D"/>
    <w:rsid w:val="005A07A0"/>
    <w:rsid w:val="005B2DE1"/>
    <w:rsid w:val="005C4F64"/>
    <w:rsid w:val="005C523F"/>
    <w:rsid w:val="005F1769"/>
    <w:rsid w:val="006057E5"/>
    <w:rsid w:val="0061728E"/>
    <w:rsid w:val="006274AC"/>
    <w:rsid w:val="00632FAA"/>
    <w:rsid w:val="006570FD"/>
    <w:rsid w:val="00694F7C"/>
    <w:rsid w:val="006C3B20"/>
    <w:rsid w:val="006C5BA9"/>
    <w:rsid w:val="00710D07"/>
    <w:rsid w:val="00712AF6"/>
    <w:rsid w:val="00715C31"/>
    <w:rsid w:val="00734FC4"/>
    <w:rsid w:val="00783F1D"/>
    <w:rsid w:val="007A2DA7"/>
    <w:rsid w:val="007F6437"/>
    <w:rsid w:val="00802F5E"/>
    <w:rsid w:val="00825546"/>
    <w:rsid w:val="008261E0"/>
    <w:rsid w:val="00852C0B"/>
    <w:rsid w:val="00871BF7"/>
    <w:rsid w:val="00873DC0"/>
    <w:rsid w:val="008765BB"/>
    <w:rsid w:val="00897B4E"/>
    <w:rsid w:val="008A7B9C"/>
    <w:rsid w:val="008C39DC"/>
    <w:rsid w:val="008C480B"/>
    <w:rsid w:val="008D7DDA"/>
    <w:rsid w:val="008E56E2"/>
    <w:rsid w:val="00917F6E"/>
    <w:rsid w:val="0092249F"/>
    <w:rsid w:val="00951EE9"/>
    <w:rsid w:val="00952067"/>
    <w:rsid w:val="00960A53"/>
    <w:rsid w:val="0096451F"/>
    <w:rsid w:val="009F0344"/>
    <w:rsid w:val="009F0ECF"/>
    <w:rsid w:val="009F6082"/>
    <w:rsid w:val="00A25016"/>
    <w:rsid w:val="00A461E1"/>
    <w:rsid w:val="00A53402"/>
    <w:rsid w:val="00A53659"/>
    <w:rsid w:val="00A57CC7"/>
    <w:rsid w:val="00AA443F"/>
    <w:rsid w:val="00AB7091"/>
    <w:rsid w:val="00AC2EF9"/>
    <w:rsid w:val="00AD0F8C"/>
    <w:rsid w:val="00AE63DF"/>
    <w:rsid w:val="00B0647D"/>
    <w:rsid w:val="00B3508C"/>
    <w:rsid w:val="00B37D77"/>
    <w:rsid w:val="00B64323"/>
    <w:rsid w:val="00B84F9F"/>
    <w:rsid w:val="00BA3E2E"/>
    <w:rsid w:val="00BA7F6F"/>
    <w:rsid w:val="00BC726C"/>
    <w:rsid w:val="00BD3D78"/>
    <w:rsid w:val="00BE1A3E"/>
    <w:rsid w:val="00BE645E"/>
    <w:rsid w:val="00BF394D"/>
    <w:rsid w:val="00C13A2C"/>
    <w:rsid w:val="00C16FDB"/>
    <w:rsid w:val="00C46CBE"/>
    <w:rsid w:val="00C557B4"/>
    <w:rsid w:val="00C65FF1"/>
    <w:rsid w:val="00C77D80"/>
    <w:rsid w:val="00C82A14"/>
    <w:rsid w:val="00CA2037"/>
    <w:rsid w:val="00CA5199"/>
    <w:rsid w:val="00CB19ED"/>
    <w:rsid w:val="00CB2A28"/>
    <w:rsid w:val="00CB2B65"/>
    <w:rsid w:val="00CC0AE5"/>
    <w:rsid w:val="00CD27FF"/>
    <w:rsid w:val="00D01D88"/>
    <w:rsid w:val="00D02A7F"/>
    <w:rsid w:val="00D43018"/>
    <w:rsid w:val="00D60CC4"/>
    <w:rsid w:val="00D61CAB"/>
    <w:rsid w:val="00D65FF8"/>
    <w:rsid w:val="00D758D1"/>
    <w:rsid w:val="00DA4CC0"/>
    <w:rsid w:val="00DC5CCC"/>
    <w:rsid w:val="00E21F01"/>
    <w:rsid w:val="00E7784C"/>
    <w:rsid w:val="00EB1E12"/>
    <w:rsid w:val="00F21C4E"/>
    <w:rsid w:val="00F22B32"/>
    <w:rsid w:val="00F466C6"/>
    <w:rsid w:val="00F670B8"/>
    <w:rsid w:val="00F8697D"/>
    <w:rsid w:val="00F96BFE"/>
    <w:rsid w:val="00FB70B5"/>
    <w:rsid w:val="00FD3042"/>
    <w:rsid w:val="00FD5DCF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65833"/>
  <w15:chartTrackingRefBased/>
  <w15:docId w15:val="{2C98E99E-FC46-40A2-982D-1C20DEF4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6BF"/>
  </w:style>
  <w:style w:type="paragraph" w:styleId="Footer">
    <w:name w:val="footer"/>
    <w:basedOn w:val="Normal"/>
    <w:link w:val="FooterChar"/>
    <w:uiPriority w:val="99"/>
    <w:unhideWhenUsed/>
    <w:rsid w:val="0014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BF"/>
  </w:style>
  <w:style w:type="paragraph" w:styleId="Revision">
    <w:name w:val="Revision"/>
    <w:hidden/>
    <w:uiPriority w:val="99"/>
    <w:semiHidden/>
    <w:rsid w:val="00CA20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7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B704-F784-439B-9EEF-EA741E6C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Dougall</dc:creator>
  <cp:keywords/>
  <dc:description/>
  <cp:lastModifiedBy>Andrew Baird</cp:lastModifiedBy>
  <cp:revision>2</cp:revision>
  <cp:lastPrinted>2022-08-03T13:53:00Z</cp:lastPrinted>
  <dcterms:created xsi:type="dcterms:W3CDTF">2022-10-13T07:36:00Z</dcterms:created>
  <dcterms:modified xsi:type="dcterms:W3CDTF">2022-10-13T07:36:00Z</dcterms:modified>
</cp:coreProperties>
</file>